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  <w:r w:rsidRPr="009E2DE0">
        <w:rPr>
          <w:kern w:val="32"/>
          <w:sz w:val="28"/>
          <w:szCs w:val="28"/>
        </w:rPr>
        <w:t>АДМИНИСТРАЦИЯ МУНИЦИПАЛЬНОГО ОБРАЗОВАНИЯ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  <w:r w:rsidRPr="009E2DE0">
        <w:rPr>
          <w:kern w:val="32"/>
          <w:sz w:val="28"/>
          <w:szCs w:val="28"/>
        </w:rPr>
        <w:t>«ГОРОД САРАТОВ»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kern w:val="32"/>
          <w:sz w:val="28"/>
          <w:szCs w:val="28"/>
        </w:rPr>
      </w:pPr>
      <w:r w:rsidRPr="009E2DE0">
        <w:rPr>
          <w:b/>
          <w:kern w:val="32"/>
          <w:sz w:val="28"/>
          <w:szCs w:val="28"/>
        </w:rPr>
        <w:t>ПОСТАНОВЛЕНИЕ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  <w:r w:rsidRPr="009E2DE0">
        <w:rPr>
          <w:kern w:val="32"/>
          <w:sz w:val="28"/>
          <w:szCs w:val="28"/>
        </w:rPr>
        <w:t>25 марта 2019 года № 482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rPr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5529"/>
        </w:tabs>
        <w:ind w:left="0" w:right="3828"/>
        <w:jc w:val="both"/>
        <w:rPr>
          <w:kern w:val="32"/>
          <w:sz w:val="28"/>
          <w:szCs w:val="28"/>
        </w:rPr>
      </w:pPr>
      <w:r w:rsidRPr="009E2DE0">
        <w:rPr>
          <w:kern w:val="32"/>
          <w:sz w:val="28"/>
          <w:szCs w:val="28"/>
        </w:rPr>
        <w:t xml:space="preserve">О внесении изменений </w:t>
      </w:r>
      <w:r w:rsidRPr="009E2DE0">
        <w:rPr>
          <w:sz w:val="28"/>
          <w:szCs w:val="28"/>
        </w:rPr>
        <w:t>в постановление администрации муниципального образования «Город Саратов» от 12 октября 2018 года     № 2311 «Об утверждении плана мероприятий по оздоровлению муниципальных финансов на период до 2022 года по муниципальному образованию «Город Саратов»</w:t>
      </w:r>
    </w:p>
    <w:p w:rsidR="009E2DE0" w:rsidRPr="009E2DE0" w:rsidRDefault="009E2DE0" w:rsidP="009E2DE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E2DE0" w:rsidRPr="009E2DE0" w:rsidRDefault="009E2DE0" w:rsidP="009E2D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DE0">
        <w:rPr>
          <w:rFonts w:ascii="Times New Roman" w:hAnsi="Times New Roman" w:cs="Times New Roman"/>
          <w:sz w:val="28"/>
          <w:szCs w:val="28"/>
        </w:rPr>
        <w:t>В соответствии со статьями 43,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DE0">
        <w:rPr>
          <w:rFonts w:ascii="Times New Roman" w:hAnsi="Times New Roman" w:cs="Times New Roman"/>
          <w:sz w:val="28"/>
          <w:szCs w:val="28"/>
        </w:rPr>
        <w:t xml:space="preserve">44.1 Устава муниципального образования «Город Саратов», в целях повышения эффективности управления муниципальными финансами </w:t>
      </w:r>
    </w:p>
    <w:p w:rsidR="009E2DE0" w:rsidRPr="009E2DE0" w:rsidRDefault="009E2DE0" w:rsidP="009E2DE0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E2DE0">
        <w:rPr>
          <w:rFonts w:ascii="Times New Roman" w:hAnsi="Times New Roman" w:cs="Times New Roman"/>
          <w:b/>
          <w:spacing w:val="20"/>
          <w:sz w:val="28"/>
          <w:szCs w:val="28"/>
        </w:rPr>
        <w:t>постановляю:</w:t>
      </w:r>
    </w:p>
    <w:p w:rsidR="009E2DE0" w:rsidRPr="009E2DE0" w:rsidRDefault="009E2DE0" w:rsidP="009E2DE0">
      <w:pPr>
        <w:ind w:firstLine="720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 w:firstLine="720"/>
        <w:jc w:val="both"/>
        <w:rPr>
          <w:sz w:val="28"/>
          <w:szCs w:val="28"/>
        </w:rPr>
      </w:pPr>
      <w:r w:rsidRPr="009E2DE0">
        <w:rPr>
          <w:sz w:val="28"/>
          <w:szCs w:val="28"/>
        </w:rPr>
        <w:t xml:space="preserve">1. Внести изменения в постановление администрации муниципального образования «Город Саратов» от 12 октября 2018 года № 2311 «Об утверждении плана мероприятий по оздоровлению муниципальных финансов на период до 2022 года по муниципальному образованию «Город Саратов», изложив приложение к постановлению в новой редакции (прилагается). </w:t>
      </w:r>
    </w:p>
    <w:p w:rsidR="009E2DE0" w:rsidRPr="009E2DE0" w:rsidRDefault="009E2DE0" w:rsidP="009E2DE0">
      <w:pPr>
        <w:pStyle w:val="a3"/>
        <w:widowControl/>
        <w:ind w:firstLine="709"/>
        <w:jc w:val="both"/>
        <w:rPr>
          <w:szCs w:val="28"/>
        </w:rPr>
      </w:pPr>
      <w:r w:rsidRPr="009E2DE0">
        <w:rPr>
          <w:szCs w:val="28"/>
        </w:rPr>
        <w:t xml:space="preserve">2. </w:t>
      </w:r>
      <w:proofErr w:type="gramStart"/>
      <w:r w:rsidRPr="009E2DE0">
        <w:rPr>
          <w:szCs w:val="28"/>
        </w:rPr>
        <w:t>Контроль за</w:t>
      </w:r>
      <w:proofErr w:type="gramEnd"/>
      <w:r w:rsidRPr="009E2DE0">
        <w:rPr>
          <w:szCs w:val="28"/>
        </w:rPr>
        <w:t xml:space="preserve"> исполнением настоящего постановления оставляю                  за собой.</w:t>
      </w:r>
    </w:p>
    <w:p w:rsidR="009E2DE0" w:rsidRPr="009E2DE0" w:rsidRDefault="009E2DE0" w:rsidP="009E2DE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2DE0" w:rsidRPr="009E2DE0" w:rsidRDefault="009E2DE0" w:rsidP="009E2DE0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2DE0" w:rsidRPr="009E2DE0" w:rsidRDefault="009E2DE0" w:rsidP="009E2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DE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9E2DE0" w:rsidRPr="009E2DE0" w:rsidRDefault="009E2DE0" w:rsidP="009E2D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DE0">
        <w:rPr>
          <w:rFonts w:ascii="Times New Roman" w:hAnsi="Times New Roman" w:cs="Times New Roman"/>
          <w:sz w:val="28"/>
          <w:szCs w:val="28"/>
        </w:rPr>
        <w:t>«Город Саратов»</w:t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9E2DE0">
        <w:rPr>
          <w:rFonts w:ascii="Times New Roman" w:hAnsi="Times New Roman" w:cs="Times New Roman"/>
          <w:sz w:val="28"/>
          <w:szCs w:val="28"/>
        </w:rPr>
        <w:tab/>
      </w:r>
      <w:r w:rsidRPr="009E2DE0">
        <w:rPr>
          <w:rFonts w:ascii="Times New Roman" w:hAnsi="Times New Roman" w:cs="Times New Roman"/>
          <w:sz w:val="28"/>
          <w:szCs w:val="28"/>
        </w:rPr>
        <w:tab/>
        <w:t xml:space="preserve">           М.А. Исаев </w:t>
      </w:r>
    </w:p>
    <w:p w:rsidR="009E2DE0" w:rsidRPr="009E2DE0" w:rsidRDefault="009E2DE0" w:rsidP="009E2DE0">
      <w:pPr>
        <w:pStyle w:val="a3"/>
        <w:widowControl/>
        <w:ind w:left="5103"/>
        <w:rPr>
          <w:szCs w:val="28"/>
        </w:rPr>
      </w:pPr>
    </w:p>
    <w:p w:rsidR="009E2DE0" w:rsidRPr="009E2DE0" w:rsidRDefault="009E2DE0" w:rsidP="009E2DE0">
      <w:pPr>
        <w:pStyle w:val="a3"/>
        <w:widowControl/>
        <w:ind w:left="5103"/>
        <w:rPr>
          <w:szCs w:val="28"/>
        </w:rPr>
        <w:sectPr w:rsidR="009E2DE0" w:rsidRPr="009E2DE0" w:rsidSect="009E2DE0">
          <w:headerReference w:type="even" r:id="rId6"/>
          <w:headerReference w:type="default" r:id="rId7"/>
          <w:pgSz w:w="11909" w:h="16834" w:code="9"/>
          <w:pgMar w:top="1134" w:right="851" w:bottom="992" w:left="1701" w:header="720" w:footer="720" w:gutter="0"/>
          <w:cols w:space="60"/>
          <w:noEndnote/>
          <w:titlePg/>
          <w:docGrid w:linePitch="272"/>
        </w:sectPr>
      </w:pPr>
    </w:p>
    <w:p w:rsidR="009E2DE0" w:rsidRPr="009E2DE0" w:rsidRDefault="009E2DE0" w:rsidP="009E2DE0">
      <w:pPr>
        <w:pStyle w:val="a3"/>
        <w:widowControl/>
        <w:ind w:left="10773"/>
        <w:rPr>
          <w:szCs w:val="28"/>
        </w:rPr>
      </w:pPr>
      <w:r w:rsidRPr="009E2DE0">
        <w:rPr>
          <w:szCs w:val="28"/>
        </w:rPr>
        <w:lastRenderedPageBreak/>
        <w:t xml:space="preserve">Приложение </w:t>
      </w:r>
    </w:p>
    <w:p w:rsidR="009E2DE0" w:rsidRPr="009E2DE0" w:rsidRDefault="009E2DE0" w:rsidP="009E2DE0">
      <w:pPr>
        <w:pStyle w:val="a3"/>
        <w:widowControl/>
        <w:ind w:left="10773"/>
        <w:rPr>
          <w:color w:val="000000"/>
          <w:kern w:val="32"/>
          <w:szCs w:val="28"/>
        </w:rPr>
      </w:pPr>
      <w:r w:rsidRPr="009E2DE0">
        <w:rPr>
          <w:color w:val="000000"/>
          <w:kern w:val="32"/>
          <w:szCs w:val="28"/>
        </w:rPr>
        <w:t xml:space="preserve">к постановлению администрации </w:t>
      </w:r>
    </w:p>
    <w:p w:rsidR="009E2DE0" w:rsidRPr="009E2DE0" w:rsidRDefault="009E2DE0" w:rsidP="009E2DE0">
      <w:pPr>
        <w:pStyle w:val="a3"/>
        <w:widowControl/>
        <w:ind w:left="10773"/>
        <w:rPr>
          <w:color w:val="000000"/>
          <w:kern w:val="32"/>
          <w:szCs w:val="28"/>
        </w:rPr>
      </w:pPr>
      <w:r w:rsidRPr="009E2DE0">
        <w:rPr>
          <w:color w:val="000000"/>
          <w:kern w:val="32"/>
          <w:szCs w:val="28"/>
        </w:rPr>
        <w:t xml:space="preserve">муниципального образования </w:t>
      </w:r>
    </w:p>
    <w:p w:rsidR="009E2DE0" w:rsidRPr="009E2DE0" w:rsidRDefault="009E2DE0" w:rsidP="009E2DE0">
      <w:pPr>
        <w:pStyle w:val="a3"/>
        <w:widowControl/>
        <w:ind w:left="10773"/>
        <w:rPr>
          <w:kern w:val="32"/>
          <w:szCs w:val="28"/>
        </w:rPr>
      </w:pPr>
      <w:r w:rsidRPr="009E2DE0">
        <w:rPr>
          <w:color w:val="000000"/>
          <w:kern w:val="32"/>
          <w:szCs w:val="28"/>
        </w:rPr>
        <w:t>«Город Саратов»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kern w:val="32"/>
          <w:sz w:val="28"/>
          <w:szCs w:val="28"/>
        </w:rPr>
      </w:pPr>
      <w:r w:rsidRPr="009E2DE0">
        <w:rPr>
          <w:color w:val="000000"/>
          <w:kern w:val="32"/>
          <w:sz w:val="28"/>
          <w:szCs w:val="28"/>
        </w:rPr>
        <w:tab/>
        <w:t xml:space="preserve">                                     от </w:t>
      </w:r>
      <w:r w:rsidRPr="009E2DE0">
        <w:rPr>
          <w:kern w:val="32"/>
          <w:sz w:val="28"/>
          <w:szCs w:val="28"/>
        </w:rPr>
        <w:t>25 марта 2019 года №</w:t>
      </w:r>
      <w:r>
        <w:rPr>
          <w:kern w:val="32"/>
          <w:sz w:val="28"/>
          <w:szCs w:val="28"/>
        </w:rPr>
        <w:t xml:space="preserve"> </w:t>
      </w:r>
      <w:r w:rsidRPr="009E2DE0">
        <w:rPr>
          <w:kern w:val="32"/>
          <w:sz w:val="28"/>
          <w:szCs w:val="28"/>
        </w:rPr>
        <w:t>482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sz w:val="28"/>
          <w:szCs w:val="28"/>
        </w:rPr>
      </w:pP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sz w:val="28"/>
          <w:szCs w:val="28"/>
        </w:rPr>
      </w:pPr>
      <w:r w:rsidRPr="009E2DE0">
        <w:rPr>
          <w:b/>
          <w:sz w:val="28"/>
          <w:szCs w:val="28"/>
        </w:rPr>
        <w:t>План мероприятий</w:t>
      </w:r>
    </w:p>
    <w:p w:rsidR="009E2DE0" w:rsidRP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sz w:val="28"/>
          <w:szCs w:val="28"/>
        </w:rPr>
      </w:pPr>
      <w:r w:rsidRPr="009E2DE0">
        <w:rPr>
          <w:b/>
          <w:sz w:val="28"/>
          <w:szCs w:val="28"/>
        </w:rPr>
        <w:t xml:space="preserve"> по оздоровлению муниципальных финансов </w:t>
      </w:r>
    </w:p>
    <w:p w:rsidR="009E2DE0" w:rsidRDefault="009E2DE0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sz w:val="28"/>
          <w:szCs w:val="28"/>
        </w:rPr>
      </w:pPr>
      <w:r w:rsidRPr="009E2DE0">
        <w:rPr>
          <w:b/>
          <w:sz w:val="28"/>
          <w:szCs w:val="28"/>
        </w:rPr>
        <w:t xml:space="preserve">на период до 2022 года по </w:t>
      </w:r>
      <w:proofErr w:type="gramStart"/>
      <w:r w:rsidRPr="009E2DE0">
        <w:rPr>
          <w:b/>
          <w:sz w:val="28"/>
          <w:szCs w:val="28"/>
        </w:rPr>
        <w:t>муниципальному</w:t>
      </w:r>
      <w:proofErr w:type="gramEnd"/>
      <w:r w:rsidRPr="009E2DE0">
        <w:rPr>
          <w:b/>
          <w:sz w:val="28"/>
          <w:szCs w:val="28"/>
        </w:rPr>
        <w:t xml:space="preserve"> образованию «Город Саратов»</w:t>
      </w:r>
    </w:p>
    <w:p w:rsidR="005C4043" w:rsidRPr="009E2DE0" w:rsidRDefault="005C4043" w:rsidP="009E2DE0">
      <w:pPr>
        <w:pStyle w:val="a8"/>
        <w:tabs>
          <w:tab w:val="left" w:pos="0"/>
          <w:tab w:val="left" w:pos="7230"/>
        </w:tabs>
        <w:ind w:left="0" w:right="-1"/>
        <w:jc w:val="center"/>
        <w:rPr>
          <w:b/>
          <w:sz w:val="28"/>
          <w:szCs w:val="28"/>
        </w:rPr>
      </w:pPr>
    </w:p>
    <w:tbl>
      <w:tblPr>
        <w:tblW w:w="15169" w:type="dxa"/>
        <w:tblInd w:w="-35" w:type="dxa"/>
        <w:tblLayout w:type="fixed"/>
        <w:tblLook w:val="04A0"/>
      </w:tblPr>
      <w:tblGrid>
        <w:gridCol w:w="848"/>
        <w:gridCol w:w="4257"/>
        <w:gridCol w:w="2835"/>
        <w:gridCol w:w="2126"/>
        <w:gridCol w:w="992"/>
        <w:gridCol w:w="992"/>
        <w:gridCol w:w="1134"/>
        <w:gridCol w:w="993"/>
        <w:gridCol w:w="992"/>
      </w:tblGrid>
      <w:tr w:rsidR="009E2DE0" w:rsidRPr="009E2DE0" w:rsidTr="008C29FD">
        <w:trPr>
          <w:trHeight w:val="818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Ответственные</w:t>
            </w:r>
            <w:proofErr w:type="gramEnd"/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реализацию мероприятий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Ожидаемый результат от реализации (бюджетный эффект),</w:t>
            </w:r>
          </w:p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тыс. руб.</w:t>
            </w:r>
          </w:p>
        </w:tc>
      </w:tr>
      <w:tr w:rsidR="009E2DE0" w:rsidRPr="009E2DE0" w:rsidTr="008C29FD">
        <w:trPr>
          <w:trHeight w:val="630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2020  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</w:t>
            </w:r>
          </w:p>
        </w:tc>
      </w:tr>
    </w:tbl>
    <w:p w:rsidR="009E2DE0" w:rsidRPr="009E2DE0" w:rsidRDefault="009E2DE0" w:rsidP="009E2DE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73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9"/>
        <w:gridCol w:w="4250"/>
        <w:gridCol w:w="2835"/>
        <w:gridCol w:w="2126"/>
        <w:gridCol w:w="998"/>
        <w:gridCol w:w="994"/>
        <w:gridCol w:w="1124"/>
        <w:gridCol w:w="10"/>
        <w:gridCol w:w="995"/>
        <w:gridCol w:w="992"/>
      </w:tblGrid>
      <w:tr w:rsidR="009E2DE0" w:rsidRPr="009E2DE0" w:rsidTr="009E2DE0">
        <w:trPr>
          <w:cantSplit/>
          <w:trHeight w:val="57"/>
          <w:tblHeader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0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E2DE0" w:rsidRPr="009E2DE0" w:rsidTr="009E2DE0">
        <w:trPr>
          <w:cantSplit/>
          <w:trHeight w:val="430"/>
        </w:trPr>
        <w:tc>
          <w:tcPr>
            <w:tcW w:w="15173" w:type="dxa"/>
            <w:gridSpan w:val="10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I. Меры по увеличению поступлений налоговых и неналоговых доходов в бюджет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«Город Саратов»</w:t>
            </w:r>
          </w:p>
        </w:tc>
      </w:tr>
      <w:tr w:rsidR="009E2DE0" w:rsidRPr="009E2DE0" w:rsidTr="009E2DE0">
        <w:trPr>
          <w:cantSplit/>
          <w:trHeight w:val="1247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проектов муниципальных правовых актов, предусматривающих оптимизацию налоговых льгот по местным налогам, в том числе отмену неэффективных налоговых льгот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экономике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737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Вовлечение в налоговый оборот объектов недвижимости, включая земельные участки,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9E2DE0" w:rsidRPr="009E2DE0" w:rsidTr="009E2DE0">
        <w:trPr>
          <w:cantSplit/>
          <w:trHeight w:val="1686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в налоговый оборот объектов недвижимости за счет уточнения некорректных и (или) отсутствующих сведений и передачи их в органы </w:t>
            </w:r>
            <w:proofErr w:type="spell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Саратова; 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ind w:hanging="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представление сведений о земельных участках и иных объектах недвижимости в рамках информационного обмена;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ind w:hanging="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содействие заинтересованным лицам в оформлении права собственности на земельные участки, физическим    лицам - права собственности на имущество;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ind w:hanging="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внесение сведений об адресах объектов в федеральную информационную адресную систему (ФИАС)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Разработка ведомственной целевой программы, предусматривающей проведение комплексных кадастровых работ с целью выявления незарегистрированного имущества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города Саратова, 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84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Обеспечение увеличения поступлений по налогу на доходы физических лиц за счет реализации «Соглашения о взаимодействии между Правительством Саратовской области, Управлением Федеральной налоговой службы Российской Федерации по Саратовской области, Главным управлением Министерства внутренних дел Российской Федерации по Саратовской области и администрацией муниципального образования «Город Саратов» по профилактике преступлений и правонарушений в жилом секторе и в сфере контроля за уплатой налога на</w:t>
            </w:r>
            <w:proofErr w:type="gram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доходы физических лиц с доходов, полученных от сдачи жилых помещений в аренду (поднаем)»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УФНС России по Саратовской области (по согласованию), Главное управление Министерства внутренних дел Российской Федерации по Саратовской области (по согласованию), 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комитет по экономике администрации муниципального образования «Город Саратов», администрации районов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2019 – 2022 годы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собираемости налогов, сборов, платежей и сокращение недоимки путем усиления межведомственного взаимодействия с налоговыми органами,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числе: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hanging="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963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проведение работы по инвентаризации задолженности юридических и физических лиц по обязательным налоговым платежам;   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УФНС России по Саратовской области (по согласованию)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0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проведение мероприятий по </w:t>
            </w:r>
            <w:proofErr w:type="spellStart"/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претензионно-исковой</w:t>
            </w:r>
            <w:proofErr w:type="spellEnd"/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работе;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УФНС России по Саратовской области (по согласованию)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782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адресная работа с должниками;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УФНС России по Саратовской области (по согласованию); комитет по экономике администрации муниципального образования «Город Саратов»; администрации районов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1550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- проведение информационно-разъяснительной работы по вопросам:</w:t>
            </w:r>
          </w:p>
          <w:p w:rsidR="009E2DE0" w:rsidRPr="009E2DE0" w:rsidRDefault="009E2DE0" w:rsidP="009E2DE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необходимости своевременной уплаты имущественных налогов;</w:t>
            </w:r>
          </w:p>
          <w:p w:rsidR="009E2DE0" w:rsidRPr="009E2DE0" w:rsidRDefault="009E2DE0" w:rsidP="009E2DE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применения патентной системы налогообложения;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своевременного внесения платы за негативное воздействие на окружающую среду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УФНС России по Саратовской области (по согласованию),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управление по стратегическому планированию и инвестициям администрации муниципального образования «Город Саратов»,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комитет по общественным отношениям, анализу и информации администрации муниципального образования «Город Саратов»,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районов муниципального образования «Город Саратов»,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комитет по экономике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397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федеральным органам исполнительной власти в легализации трудовых отношений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районов муниципального образования «Город Саратов», комитет по экономике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1651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отчислений прибыли муниципальных унитарных предприятий, ежегодно перечисляемой в доходы бюджета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комитет по управлению имуществом города Саратова, структурные подразделения по подведомственной принадлежности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МУП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спектра и объемов платных услуг, предоставляемых населению муниципальными учреждениями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567,3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567,3</w:t>
            </w:r>
          </w:p>
        </w:tc>
      </w:tr>
      <w:tr w:rsidR="009E2DE0" w:rsidRPr="009E2DE0" w:rsidTr="009E2DE0">
        <w:trPr>
          <w:cantSplit/>
          <w:trHeight w:val="2262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увеличения поступлений государственной пошлины за размещение рекламных конструкций, а также прочих поступлений в бюджет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 «Город Саратов»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ведения рекламной деятельности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9E2DE0" w:rsidRPr="009E2DE0" w:rsidTr="009E2DE0">
        <w:trPr>
          <w:cantSplit/>
          <w:trHeight w:val="2292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проведение инвентаризации всех рекламных конструкций, расположенных в  муниципальном образовании «Город Саратов»;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наружной рекламе и художественному оформлению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взимание государственной пошлины за выдачу разрешения на установку рекламной конструкции, осуществление постоянного </w:t>
            </w:r>
            <w:proofErr w:type="gramStart"/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поступлением платы за установку и размещение рекламных конструкций;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Саратов»; 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9E2DE0" w:rsidRPr="009E2DE0" w:rsidTr="009E2DE0">
        <w:trPr>
          <w:cantSplit/>
          <w:trHeight w:val="1583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</w:t>
            </w:r>
            <w:proofErr w:type="spell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претензионно-исковой</w:t>
            </w:r>
            <w:proofErr w:type="spell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взысканию задолженности по плате за право установки и эксплуатации рекламных конструкций на земельных участках, государственная собственность на которые не разграничена;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2DE0" w:rsidRPr="009E2DE0" w:rsidTr="009E2DE0">
        <w:trPr>
          <w:cantSplit/>
          <w:trHeight w:val="134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по увеличению доходов от использования имущества, находящегося в государственной и муниципальной собственности,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58651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- выявление и вовлечение неиспользуемого (бесхозяйного) имущества и земельных участков в хозяйственный оборот, в том </w:t>
            </w:r>
            <w:proofErr w:type="gram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будут возвращены в муниципальную собственность по решению судов и эффективного их использования;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определение и утверждение перечня сдаваемого в аренду имущества с целью актуализации арендной платы (эффективные ставки) и условий договоров аренды в соответствии с рыночной ситуацией; 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аудит договоров аренды муниципального имущества на предмет выполнения установленных обязательств арендаторами;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сопоставление фактически занимаемых площадей в зданиях, полностью или частично находящихся в муниципальной собственности, с показателями, учтенными в договорах аренды;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размещение полного перечня свободного от прав муниципального имущества с подробными характеристиками, документацией, а также фотоматериалами для потенциальных покупателей или арендаторов на сайте администрации муниципального образования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«Город Саратов»;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auto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</w:t>
            </w:r>
            <w:proofErr w:type="spell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претензионно-исковой</w:t>
            </w:r>
            <w:proofErr w:type="spell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взысканию задолженности по арендной плате за земельные участки. Проведение работы по взысканию задолженности по арендной плате за земельные участки, по которой имеются исполнительные документы;</w:t>
            </w:r>
          </w:p>
        </w:tc>
        <w:tc>
          <w:tcPr>
            <w:tcW w:w="2835" w:type="dxa"/>
            <w:shd w:val="clear" w:color="auto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FFFFFF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FFFFFF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right="-10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2DE0" w:rsidRPr="009E2DE0" w:rsidTr="009E2DE0">
        <w:trPr>
          <w:cantSplit/>
          <w:trHeight w:val="1620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- организация работы по выявлению юридических и физических лиц, использующих земельные участки без правоустанавливающих документов. Передача материалов в судебные, правоохранительные органы;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 города Саратова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</w:t>
            </w:r>
            <w:proofErr w:type="spellStart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претензионно-исковой</w:t>
            </w:r>
            <w:proofErr w:type="spellEnd"/>
            <w:r w:rsidRPr="009E2DE0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взиманию задолженности по плате за наем муниципальных жилых помещений;</w:t>
            </w:r>
          </w:p>
        </w:tc>
        <w:tc>
          <w:tcPr>
            <w:tcW w:w="2835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 районов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11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0" w:type="dxa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Взыскание в судебном порядке и своевременное перечисление штрафов в бюджет муниципального образования «Город Саратов»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сектор административной практики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1000,0</w:t>
            </w: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мобилизации доходов, всего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87900,0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7699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6395,6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6813,0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7331,3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15173" w:type="dxa"/>
            <w:gridSpan w:val="10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II. Меры по оптимизации расходов и повышению эффективности использования бюджетных средств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0" w:type="dxa"/>
            <w:shd w:val="clear" w:color="000000" w:fill="FFFFFF"/>
            <w:vAlign w:val="center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оптимизации численности и расходов на содержание органов местного самоуправления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3064,5</w:t>
            </w:r>
          </w:p>
        </w:tc>
        <w:tc>
          <w:tcPr>
            <w:tcW w:w="994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6615,6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6866,8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7104,5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7104,5</w:t>
            </w:r>
          </w:p>
        </w:tc>
      </w:tr>
      <w:tr w:rsidR="009E2DE0" w:rsidRPr="009E2DE0" w:rsidTr="009E2DE0">
        <w:trPr>
          <w:cantSplit/>
          <w:trHeight w:val="1313"/>
        </w:trPr>
        <w:tc>
          <w:tcPr>
            <w:tcW w:w="849" w:type="dxa"/>
            <w:vMerge w:val="restart"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0" w:type="dxa"/>
            <w:vMerge w:val="restart"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Изменение типа муниципальных учреждений - </w:t>
            </w: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изменение типа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муниципальных учреждений в целях создания автономных учреждений с целью минимизации бюджетных расходов по уплате налога на имущество (при переходе на упрощенную систему налогообложения) в соответствии с  действующим законодательством</w:t>
            </w:r>
          </w:p>
        </w:tc>
        <w:tc>
          <w:tcPr>
            <w:tcW w:w="2835" w:type="dxa"/>
            <w:vMerge w:val="restart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-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2126" w:type="dxa"/>
            <w:vMerge w:val="restart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995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992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</w:tr>
      <w:tr w:rsidR="009E2DE0" w:rsidRPr="009E2DE0" w:rsidTr="009E2DE0">
        <w:trPr>
          <w:cantSplit/>
          <w:trHeight w:val="1312"/>
        </w:trPr>
        <w:tc>
          <w:tcPr>
            <w:tcW w:w="849" w:type="dxa"/>
            <w:vMerge/>
            <w:shd w:val="clear" w:color="auto" w:fill="auto"/>
            <w:hideMark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  <w:vMerge/>
            <w:shd w:val="clear" w:color="000000" w:fill="FFFFFF"/>
            <w:hideMark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1800,0</w:t>
            </w:r>
          </w:p>
        </w:tc>
      </w:tr>
      <w:tr w:rsidR="009E2DE0" w:rsidRPr="009E2DE0" w:rsidTr="009E2DE0">
        <w:trPr>
          <w:cantSplit/>
          <w:trHeight w:val="540"/>
        </w:trPr>
        <w:tc>
          <w:tcPr>
            <w:tcW w:w="849" w:type="dxa"/>
            <w:vMerge w:val="restart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оптимизации бюджетной сети,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распорядители бюджетных средств: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731,5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8777,6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9314,2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9338,7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9338,7</w:t>
            </w:r>
          </w:p>
        </w:tc>
      </w:tr>
      <w:tr w:rsidR="009E2DE0" w:rsidRPr="009E2DE0" w:rsidTr="009E2DE0">
        <w:trPr>
          <w:cantSplit/>
          <w:trHeight w:val="1602"/>
        </w:trPr>
        <w:tc>
          <w:tcPr>
            <w:tcW w:w="849" w:type="dxa"/>
            <w:vMerge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перепрофилирование учреждений, реорганизация и (или) ликвидация учреждений, имеющих низкие показатели эффективности деятельности, в соответствии с действующим законодательством</w:t>
            </w:r>
          </w:p>
        </w:tc>
        <w:tc>
          <w:tcPr>
            <w:tcW w:w="2835" w:type="dxa"/>
            <w:shd w:val="clear" w:color="000000" w:fill="FFFFFF"/>
            <w:vAlign w:val="bottom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комитет по образованию администрации 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«Город Саратов»;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7113,3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7137,8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7162,3</w:t>
            </w:r>
          </w:p>
        </w:tc>
      </w:tr>
      <w:tr w:rsidR="009E2DE0" w:rsidRPr="009E2DE0" w:rsidTr="009E2DE0">
        <w:trPr>
          <w:cantSplit/>
          <w:trHeight w:val="1402"/>
        </w:trPr>
        <w:tc>
          <w:tcPr>
            <w:tcW w:w="849" w:type="dxa"/>
            <w:vMerge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bottom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Саратов»;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512,1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512,1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512,1</w:t>
            </w:r>
          </w:p>
        </w:tc>
      </w:tr>
      <w:tr w:rsidR="009E2DE0" w:rsidRPr="009E2DE0" w:rsidTr="009E2DE0">
        <w:trPr>
          <w:cantSplit/>
          <w:trHeight w:val="1421"/>
        </w:trPr>
        <w:tc>
          <w:tcPr>
            <w:tcW w:w="849" w:type="dxa"/>
            <w:vMerge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bottom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138,7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1664,3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1664,3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1664,3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sz w:val="24"/>
                <w:szCs w:val="24"/>
              </w:rPr>
              <w:t>1664,3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оптимизации расходов, всего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3796,0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15393,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17981,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righ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18243,2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18243,2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1" w:type="dxa"/>
            <w:gridSpan w:val="3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по разделам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плана мероприятий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91696,0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3092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24376,6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righ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25056,2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right="-10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25574,5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15173" w:type="dxa"/>
            <w:gridSpan w:val="10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 III. Меры по сокращению муниципального долга и совершенствованию долговой политики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Актуализация данных долговой книги, соблюдение графика погашения кредитов в целях отсутствия штрафных санкций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финансам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0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банковских заимствований не выше уровня ключевой ставки Центрального Банка Российской Федерации, увеличенной на 1 процентный пункт, в целях оптимизации расходов на обслуживание муниципального долга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left="-102" w:righ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100000,0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40000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Мораторий на предоставление муниципальных гарантий 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2019 года включительно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15173" w:type="dxa"/>
            <w:gridSpan w:val="10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IV. Меры по сокращению дебиторской и кредиторской задолженности бюджета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«Город Саратов»</w:t>
            </w: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0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инвентаризации просроченной кредиторской задолженности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бюджета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«Город Саратов»</w:t>
            </w: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, образовавшейся по состоянию на 1 января 2018 года, выявление сумм просроченной кредиторской задолженности, по которым истек срок исковой давности и (или) контрагенты - юридические лица ликвидированы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25656,9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0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Погашение просроченной кредиторской задолженности </w:t>
            </w: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бюджета </w:t>
            </w: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«Город Саратов»</w:t>
            </w: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образовавшейся по состоянию на 1 января 2018 года,                      по следующему графику: в 2018 году не менее 15 процентов от общей суммы просроченной кредиторской задолженности, образовавшейся по состоянию на 1 января 2018 года;                        в 2019 году не менее 35 процентов от общей суммы просроченной кредиторской задолженности, образовавшейся по состоянию </w:t>
            </w:r>
            <w:proofErr w:type="gramEnd"/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на 1 января 2018 года;</w:t>
            </w:r>
          </w:p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в 2020 году 50 процентов от общей суммы просроченной кредиторской задолженности, образовавшейся по состоянию на 1 января 2018 года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73603,3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50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Недопущение в течение года по состоянию на первое число каждого месяца возникновения (роста) просроченной кредиторской задолженности (в том числе по заработной плате работников муниципальных учреждений, финансируемых из бюджета муниципального образования)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состояния дебиторской задолженности и принятие мер по ее сокращению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отраслевые (функциональные) и территориальные подразделения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ind w:right="-106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50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недопущения роста дебиторской задолженности на конец текущего финансового года относительно отчетного года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отраслевые (функциональные) и территориальные подразделения администрации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2DE0" w:rsidRPr="009E2DE0" w:rsidTr="009E2DE0">
        <w:trPr>
          <w:cantSplit/>
          <w:trHeight w:val="265"/>
        </w:trPr>
        <w:tc>
          <w:tcPr>
            <w:tcW w:w="849" w:type="dxa"/>
            <w:shd w:val="clear" w:color="auto" w:fill="auto"/>
          </w:tcPr>
          <w:p w:rsidR="009E2DE0" w:rsidRPr="009E2DE0" w:rsidRDefault="009E2DE0" w:rsidP="009E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50" w:type="dxa"/>
            <w:shd w:val="clear" w:color="000000" w:fill="FFFFFF"/>
            <w:vAlign w:val="center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ограничений по размеру авансовых платежей при заключении договоров (муниципальных  контрактов) о поставке товаров, выполнении работ, оказании услуг, не выше установленных для областных государственных учреждений, а также обеспечение их соблюдения</w:t>
            </w:r>
          </w:p>
        </w:tc>
        <w:tc>
          <w:tcPr>
            <w:tcW w:w="2835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2126" w:type="dxa"/>
            <w:shd w:val="clear" w:color="000000" w:fill="FFFFFF"/>
          </w:tcPr>
          <w:p w:rsidR="009E2DE0" w:rsidRPr="009E2DE0" w:rsidRDefault="009E2DE0" w:rsidP="009E2D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998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9E2DE0" w:rsidRPr="009E2DE0" w:rsidRDefault="009E2DE0" w:rsidP="009E2DE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E2DE0" w:rsidRPr="009E2DE0" w:rsidRDefault="009E2DE0" w:rsidP="009E2DE0">
      <w:pPr>
        <w:rPr>
          <w:rFonts w:ascii="Times New Roman" w:hAnsi="Times New Roman" w:cs="Times New Roman"/>
          <w:sz w:val="24"/>
          <w:szCs w:val="24"/>
        </w:rPr>
      </w:pPr>
    </w:p>
    <w:p w:rsidR="009E2DE0" w:rsidRPr="009E2DE0" w:rsidRDefault="009E2DE0" w:rsidP="009E2D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2DE0">
        <w:rPr>
          <w:rFonts w:ascii="Times New Roman" w:hAnsi="Times New Roman" w:cs="Times New Roman"/>
          <w:sz w:val="24"/>
          <w:szCs w:val="24"/>
        </w:rPr>
        <w:t xml:space="preserve">Председатель комитета по финансам </w:t>
      </w:r>
    </w:p>
    <w:p w:rsidR="009E2DE0" w:rsidRPr="009E2DE0" w:rsidRDefault="009E2DE0" w:rsidP="009E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DE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9E2DE0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9E2D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DE0" w:rsidRPr="009E2DE0" w:rsidRDefault="009E2DE0" w:rsidP="009E2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DE0">
        <w:rPr>
          <w:rFonts w:ascii="Times New Roman" w:hAnsi="Times New Roman" w:cs="Times New Roman"/>
          <w:sz w:val="24"/>
          <w:szCs w:val="24"/>
        </w:rPr>
        <w:t>образования «Город Саратов»</w:t>
      </w:r>
      <w:r w:rsidRPr="009E2DE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А.С. Струков</w:t>
      </w:r>
    </w:p>
    <w:p w:rsidR="00D61047" w:rsidRPr="009E2DE0" w:rsidRDefault="00D61047">
      <w:pPr>
        <w:rPr>
          <w:rFonts w:ascii="Times New Roman" w:hAnsi="Times New Roman" w:cs="Times New Roman"/>
          <w:sz w:val="24"/>
          <w:szCs w:val="24"/>
        </w:rPr>
      </w:pPr>
    </w:p>
    <w:p w:rsidR="009E2DE0" w:rsidRPr="009E2DE0" w:rsidRDefault="009E2DE0">
      <w:pPr>
        <w:rPr>
          <w:rFonts w:ascii="Times New Roman" w:hAnsi="Times New Roman" w:cs="Times New Roman"/>
          <w:sz w:val="24"/>
          <w:szCs w:val="24"/>
        </w:rPr>
      </w:pPr>
    </w:p>
    <w:sectPr w:rsidR="009E2DE0" w:rsidRPr="009E2DE0" w:rsidSect="00177E0B">
      <w:pgSz w:w="16834" w:h="11909" w:orient="landscape" w:code="9"/>
      <w:pgMar w:top="1701" w:right="67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047" w:rsidRDefault="00D61047" w:rsidP="00D61047">
      <w:pPr>
        <w:spacing w:after="0" w:line="240" w:lineRule="auto"/>
      </w:pPr>
      <w:r>
        <w:separator/>
      </w:r>
    </w:p>
  </w:endnote>
  <w:endnote w:type="continuationSeparator" w:id="1">
    <w:p w:rsidR="00D61047" w:rsidRDefault="00D61047" w:rsidP="00D6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047" w:rsidRDefault="00D61047" w:rsidP="00D61047">
      <w:pPr>
        <w:spacing w:after="0" w:line="240" w:lineRule="auto"/>
      </w:pPr>
      <w:r>
        <w:separator/>
      </w:r>
    </w:p>
  </w:footnote>
  <w:footnote w:type="continuationSeparator" w:id="1">
    <w:p w:rsidR="00D61047" w:rsidRDefault="00D61047" w:rsidP="00D61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F2" w:rsidRDefault="00D6104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E2DE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0BF2" w:rsidRDefault="005C404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BF2" w:rsidRPr="00FA41CE" w:rsidRDefault="00D61047" w:rsidP="00FA41CE">
    <w:pPr>
      <w:pStyle w:val="a5"/>
      <w:jc w:val="right"/>
      <w:rPr>
        <w:sz w:val="24"/>
        <w:szCs w:val="24"/>
      </w:rPr>
    </w:pPr>
    <w:r w:rsidRPr="00FA41CE">
      <w:rPr>
        <w:sz w:val="24"/>
        <w:szCs w:val="24"/>
      </w:rPr>
      <w:fldChar w:fldCharType="begin"/>
    </w:r>
    <w:r w:rsidR="009E2DE0" w:rsidRPr="00FA41CE">
      <w:rPr>
        <w:sz w:val="24"/>
        <w:szCs w:val="24"/>
      </w:rPr>
      <w:instrText xml:space="preserve"> PAGE   \* MERGEFORMAT </w:instrText>
    </w:r>
    <w:r w:rsidRPr="00FA41CE">
      <w:rPr>
        <w:sz w:val="24"/>
        <w:szCs w:val="24"/>
      </w:rPr>
      <w:fldChar w:fldCharType="separate"/>
    </w:r>
    <w:r w:rsidR="005C4043">
      <w:rPr>
        <w:noProof/>
        <w:sz w:val="24"/>
        <w:szCs w:val="24"/>
      </w:rPr>
      <w:t>15</w:t>
    </w:r>
    <w:r w:rsidRPr="00FA41CE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2DE0"/>
    <w:rsid w:val="005C4043"/>
    <w:rsid w:val="009E2DE0"/>
    <w:rsid w:val="00D6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E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E2DE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9E2DE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9E2DE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9E2DE0"/>
  </w:style>
  <w:style w:type="paragraph" w:customStyle="1" w:styleId="a8">
    <w:name w:val="Заголовок_пост"/>
    <w:basedOn w:val="a"/>
    <w:rsid w:val="009E2DE0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</w:rPr>
  </w:style>
  <w:style w:type="paragraph" w:styleId="HTML">
    <w:name w:val="HTML Preformatted"/>
    <w:basedOn w:val="a"/>
    <w:link w:val="HTML0"/>
    <w:uiPriority w:val="99"/>
    <w:unhideWhenUsed/>
    <w:rsid w:val="009E2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E2DE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2288</Words>
  <Characters>13047</Characters>
  <Application>Microsoft Office Word</Application>
  <DocSecurity>0</DocSecurity>
  <Lines>108</Lines>
  <Paragraphs>30</Paragraphs>
  <ScaleCrop>false</ScaleCrop>
  <Company/>
  <LinksUpToDate>false</LinksUpToDate>
  <CharactersWithSpaces>15305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2019-11-15T08:56:00Z</dcterms:created>
  <dcterms:modified xsi:type="dcterms:W3CDTF">2019-11-15T10:26:00Z</dcterms:modified>
</cp:coreProperties>
</file>